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0F" w:rsidRDefault="00A77B0F" w:rsidP="00983FBC">
      <w:pPr>
        <w:jc w:val="center"/>
        <w:rPr>
          <w:rFonts w:ascii="Optima" w:hAnsi="Optima"/>
          <w:b/>
          <w:sz w:val="32"/>
          <w:lang w:val="es-CO"/>
        </w:rPr>
      </w:pPr>
    </w:p>
    <w:p w:rsidR="00E52A4B" w:rsidRPr="008636A5" w:rsidRDefault="00F5663C" w:rsidP="00983FBC">
      <w:pPr>
        <w:jc w:val="center"/>
        <w:rPr>
          <w:rFonts w:ascii="Helvetica LT Std" w:hAnsi="Helvetica LT Std" w:cs="Arial"/>
          <w:b/>
          <w:sz w:val="32"/>
          <w:lang w:val="es-CO"/>
        </w:rPr>
      </w:pPr>
      <w:r w:rsidRPr="008636A5">
        <w:rPr>
          <w:rFonts w:ascii="Helvetica LT Std" w:hAnsi="Helvetica LT Std" w:cs="Arial"/>
          <w:b/>
          <w:sz w:val="32"/>
          <w:lang w:val="es-CO"/>
        </w:rPr>
        <w:t xml:space="preserve">Ensayo </w:t>
      </w:r>
      <w:r w:rsidR="00DF7F38" w:rsidRPr="008636A5">
        <w:rPr>
          <w:rFonts w:ascii="Helvetica LT Std" w:hAnsi="Helvetica LT Std" w:cs="Arial"/>
          <w:b/>
          <w:sz w:val="32"/>
          <w:lang w:val="es-CO"/>
        </w:rPr>
        <w:t>sobre la democracia alimentaria</w:t>
      </w:r>
    </w:p>
    <w:p w:rsidR="00DF7F38" w:rsidRPr="008636A5" w:rsidRDefault="00DF7F38" w:rsidP="00983FBC">
      <w:pPr>
        <w:jc w:val="both"/>
        <w:rPr>
          <w:rFonts w:ascii="Helvetica LT Std" w:hAnsi="Helvetica LT Std" w:cs="Arial"/>
          <w:b/>
          <w:sz w:val="24"/>
          <w:szCs w:val="24"/>
          <w:lang w:val="es-CO"/>
        </w:rPr>
      </w:pPr>
    </w:p>
    <w:p w:rsidR="00DF7F38" w:rsidRPr="00173C6C" w:rsidRDefault="00DF7F38" w:rsidP="00983FBC">
      <w:pPr>
        <w:jc w:val="both"/>
        <w:rPr>
          <w:rFonts w:ascii="Helvetica LT Std" w:hAnsi="Helvetica LT Std" w:cs="Arial"/>
          <w:sz w:val="24"/>
        </w:rPr>
      </w:pPr>
      <w:r w:rsidRPr="00173C6C">
        <w:rPr>
          <w:rFonts w:ascii="Helvetica LT Std" w:hAnsi="Helvetica LT Std" w:cs="Arial"/>
          <w:sz w:val="24"/>
        </w:rPr>
        <w:t>Siendo el derecho a la alimentación un componente integral de los Derechos Humanos, bien podría decirse que el acceso a los recursos productivos tales como la tierra, agua, semillas, razas y especies de animales, etc., también debería serlo.</w:t>
      </w:r>
      <w:r w:rsidR="00883850" w:rsidRPr="00173C6C">
        <w:rPr>
          <w:rFonts w:ascii="Helvetica LT Std" w:hAnsi="Helvetica LT Std" w:cs="Arial"/>
          <w:sz w:val="24"/>
        </w:rPr>
        <w:t xml:space="preserve"> Lo anterior significa que dentro de las consideraciones que componen los derechos fundamentales de las personas, deberían estar el derecho a poseer la tierra, a tener agua potable, a tener los medios para acceder a semillas que garanticen la alimentación de la humanidad, etc. Entendiéndose que además de aparecer en un papel, se hagan efectivos y sean una realidad. </w:t>
      </w:r>
    </w:p>
    <w:p w:rsidR="00DF7F38" w:rsidRPr="00173C6C" w:rsidRDefault="00DF7F38" w:rsidP="00983FBC">
      <w:pPr>
        <w:jc w:val="both"/>
        <w:rPr>
          <w:rFonts w:ascii="Helvetica LT Std" w:hAnsi="Helvetica LT Std" w:cs="Arial"/>
          <w:sz w:val="24"/>
        </w:rPr>
      </w:pPr>
      <w:r w:rsidRPr="00173C6C">
        <w:rPr>
          <w:rFonts w:ascii="Helvetica LT Std" w:hAnsi="Helvetica LT Std" w:cs="Arial"/>
          <w:sz w:val="24"/>
        </w:rPr>
        <w:t>Es así como uno de los principales retos de las políticas públicas es combatir el hambre y la desnutrición, concepto que empieza a manejarse con fuerza desde 1996 y al que se le suma el de “Agroecología” que surge como una propuesta para manejar los recursos naturales con una conciencia ética, buscando que la tasa de utilización y la tasa de renovación de los mismos tenga equilibro.</w:t>
      </w:r>
      <w:r w:rsidR="00E124AA" w:rsidRPr="00173C6C">
        <w:rPr>
          <w:rFonts w:ascii="Helvetica LT Std" w:hAnsi="Helvetica LT Std" w:cs="Arial"/>
          <w:sz w:val="24"/>
        </w:rPr>
        <w:t xml:space="preserve"> Tener población en condiciones de pobreza y extrema pobreza, indica que no se está dando cumplimiento a uno de los Derechos Humanos o sea que la demanda de alimentos supera la oferta de los mismos, lo que equivale a tener un desequilibrio entre la utilización de los recursos naturales y las acciones encaminadas a su renovación y recuperación.</w:t>
      </w:r>
    </w:p>
    <w:p w:rsidR="00DF7F38" w:rsidRPr="00173C6C" w:rsidRDefault="00E124AA" w:rsidP="00983FBC">
      <w:pPr>
        <w:jc w:val="both"/>
        <w:rPr>
          <w:rFonts w:ascii="Helvetica LT Std" w:hAnsi="Helvetica LT Std" w:cs="Arial"/>
          <w:sz w:val="24"/>
          <w:lang w:val="es-CO"/>
        </w:rPr>
      </w:pPr>
      <w:r w:rsidRPr="00173C6C">
        <w:rPr>
          <w:rFonts w:ascii="Helvetica LT Std" w:hAnsi="Helvetica LT Std" w:cs="Arial"/>
          <w:sz w:val="24"/>
          <w:lang w:val="es-CO"/>
        </w:rPr>
        <w:t>A</w:t>
      </w:r>
      <w:r w:rsidR="007F12E6" w:rsidRPr="00173C6C">
        <w:rPr>
          <w:rFonts w:ascii="Helvetica LT Std" w:hAnsi="Helvetica LT Std" w:cs="Arial"/>
          <w:sz w:val="24"/>
          <w:lang w:val="es-CO"/>
        </w:rPr>
        <w:t>hora bien los conceptos de seguridad alimentaria y soberanía alimentaria tienen elementos valiosos para el análisis del tema objeto del presente escrito pues se toman en consideración puntos como la posibilidad que tienen las personas de acceder a los alimentos que le permitan llevar una vida sana, el derecho que tienen los pueblos a definir su propia agricultura, a proteger su producción y a regular la comercialización.</w:t>
      </w:r>
      <w:r w:rsidRPr="00173C6C">
        <w:rPr>
          <w:rFonts w:ascii="Helvetica LT Std" w:hAnsi="Helvetica LT Std" w:cs="Arial"/>
          <w:sz w:val="24"/>
          <w:lang w:val="es-CO"/>
        </w:rPr>
        <w:t xml:space="preserve"> Supuestos que no son el reflejo de la realidad puesto que hay factores exógenos que regulan los mercados tanto en </w:t>
      </w:r>
      <w:r w:rsidR="00E14695" w:rsidRPr="00173C6C">
        <w:rPr>
          <w:rFonts w:ascii="Helvetica LT Std" w:hAnsi="Helvetica LT Std" w:cs="Arial"/>
          <w:sz w:val="24"/>
          <w:lang w:val="es-CO"/>
        </w:rPr>
        <w:t>lo relativo a la siembra como a la producción, la comercialización y posterior transformación; a saber: las exigencias de los mercados extranjeros, el poder adquisitivo de la población,</w:t>
      </w:r>
      <w:r w:rsidR="008C2B1B" w:rsidRPr="00173C6C">
        <w:rPr>
          <w:rFonts w:ascii="Helvetica LT Std" w:hAnsi="Helvetica LT Std" w:cs="Arial"/>
          <w:sz w:val="24"/>
          <w:lang w:val="es-CO"/>
        </w:rPr>
        <w:t xml:space="preserve"> la posibilidad de patentar determinados productos y especies y la posibilidad de tener subsidios por parte del gobierno nacional, entre otros. </w:t>
      </w:r>
      <w:r w:rsidR="00E14695" w:rsidRPr="00173C6C">
        <w:rPr>
          <w:rFonts w:ascii="Helvetica LT Std" w:hAnsi="Helvetica LT Std" w:cs="Arial"/>
          <w:sz w:val="24"/>
          <w:lang w:val="es-CO"/>
        </w:rPr>
        <w:t xml:space="preserve">  </w:t>
      </w:r>
      <w:r w:rsidRPr="00173C6C">
        <w:rPr>
          <w:rFonts w:ascii="Helvetica LT Std" w:hAnsi="Helvetica LT Std" w:cs="Arial"/>
          <w:sz w:val="24"/>
          <w:lang w:val="es-CO"/>
        </w:rPr>
        <w:t xml:space="preserve"> </w:t>
      </w:r>
    </w:p>
    <w:p w:rsidR="00A77B0F" w:rsidRPr="00173C6C" w:rsidRDefault="007F12E6" w:rsidP="00A77B0F">
      <w:pPr>
        <w:jc w:val="both"/>
        <w:rPr>
          <w:rFonts w:ascii="Helvetica LT Std" w:hAnsi="Helvetica LT Std" w:cs="Arial"/>
          <w:sz w:val="24"/>
          <w:lang w:val="es-CO"/>
        </w:rPr>
      </w:pPr>
      <w:r w:rsidRPr="00173C6C">
        <w:rPr>
          <w:rFonts w:ascii="Helvetica LT Std" w:hAnsi="Helvetica LT Std" w:cs="Arial"/>
          <w:sz w:val="24"/>
          <w:lang w:val="es-CO"/>
        </w:rPr>
        <w:t>La producción además, debe ser ecológicamente sostenible;</w:t>
      </w:r>
      <w:r w:rsidR="00E124AA" w:rsidRPr="00173C6C">
        <w:rPr>
          <w:rFonts w:ascii="Helvetica LT Std" w:hAnsi="Helvetica LT Std" w:cs="Arial"/>
          <w:sz w:val="24"/>
          <w:lang w:val="es-CO"/>
        </w:rPr>
        <w:t xml:space="preserve"> </w:t>
      </w:r>
      <w:proofErr w:type="gramStart"/>
      <w:r w:rsidRPr="00173C6C">
        <w:rPr>
          <w:rFonts w:ascii="Helvetica LT Std" w:hAnsi="Helvetica LT Std" w:cs="Arial"/>
          <w:sz w:val="24"/>
          <w:lang w:val="es-CO"/>
        </w:rPr>
        <w:t>hecho</w:t>
      </w:r>
      <w:proofErr w:type="gramEnd"/>
      <w:r w:rsidRPr="00173C6C">
        <w:rPr>
          <w:rFonts w:ascii="Helvetica LT Std" w:hAnsi="Helvetica LT Std" w:cs="Arial"/>
          <w:sz w:val="24"/>
          <w:lang w:val="es-CO"/>
        </w:rPr>
        <w:t xml:space="preserve"> que no es muy probable porque los insumos para el agro generan contaminación, acidifican el suelo, contaminan el aire y disminuyen la fauna presente en los campos donde se aplican</w:t>
      </w:r>
      <w:r w:rsidR="00E124AA" w:rsidRPr="00173C6C">
        <w:rPr>
          <w:rFonts w:ascii="Helvetica LT Std" w:hAnsi="Helvetica LT Std" w:cs="Arial"/>
          <w:sz w:val="24"/>
          <w:lang w:val="es-CO"/>
        </w:rPr>
        <w:t>,</w:t>
      </w:r>
      <w:r w:rsidRPr="00173C6C">
        <w:rPr>
          <w:rFonts w:ascii="Helvetica LT Std" w:hAnsi="Helvetica LT Std" w:cs="Arial"/>
          <w:sz w:val="24"/>
          <w:lang w:val="es-CO"/>
        </w:rPr>
        <w:t xml:space="preserve"> sumados a los daños en la salud humana.</w:t>
      </w:r>
      <w:r w:rsidR="008C2B1B" w:rsidRPr="00173C6C">
        <w:rPr>
          <w:rFonts w:ascii="Helvetica LT Std" w:hAnsi="Helvetica LT Std" w:cs="Arial"/>
          <w:sz w:val="24"/>
          <w:lang w:val="es-CO"/>
        </w:rPr>
        <w:t xml:space="preserve"> Está comprobado que los agroquímicos generan una cadena de daños en los </w:t>
      </w:r>
    </w:p>
    <w:p w:rsidR="00A77B0F" w:rsidRPr="00173C6C" w:rsidRDefault="00A77B0F" w:rsidP="00A77B0F">
      <w:pPr>
        <w:jc w:val="both"/>
        <w:rPr>
          <w:rFonts w:ascii="Helvetica LT Std" w:hAnsi="Helvetica LT Std" w:cs="Arial"/>
          <w:sz w:val="24"/>
          <w:lang w:val="es-CO"/>
        </w:rPr>
      </w:pPr>
    </w:p>
    <w:p w:rsidR="00E93616" w:rsidRPr="00173C6C" w:rsidRDefault="008C2B1B" w:rsidP="00A77B0F">
      <w:pPr>
        <w:jc w:val="both"/>
        <w:rPr>
          <w:rFonts w:ascii="Helvetica LT Std" w:hAnsi="Helvetica LT Std" w:cs="Arial"/>
          <w:sz w:val="24"/>
          <w:lang w:val="es-CO"/>
        </w:rPr>
      </w:pPr>
      <w:proofErr w:type="gramStart"/>
      <w:r w:rsidRPr="00173C6C">
        <w:rPr>
          <w:rFonts w:ascii="Helvetica LT Std" w:hAnsi="Helvetica LT Std" w:cs="Arial"/>
          <w:sz w:val="24"/>
          <w:lang w:val="es-CO"/>
        </w:rPr>
        <w:t>ecosistemas</w:t>
      </w:r>
      <w:proofErr w:type="gramEnd"/>
      <w:r w:rsidRPr="00173C6C">
        <w:rPr>
          <w:rFonts w:ascii="Helvetica LT Std" w:hAnsi="Helvetica LT Std" w:cs="Arial"/>
          <w:sz w:val="24"/>
          <w:lang w:val="es-CO"/>
        </w:rPr>
        <w:t>, toda vez que alteran sus condiciones naturales originales y rompen el equilibrio existente en las fuentes de agua, en el suelo, en las especies vegetales y en las especies animales asociadas a éstas</w:t>
      </w:r>
      <w:r w:rsidR="00E93616" w:rsidRPr="00173C6C">
        <w:rPr>
          <w:rFonts w:ascii="Helvetica LT Std" w:hAnsi="Helvetica LT Std" w:cs="Arial"/>
          <w:sz w:val="24"/>
          <w:lang w:val="es-CO"/>
        </w:rPr>
        <w:t>. También afectan a las personas que están expuestas permanentemente a estos químicos; aunque se están haciendo esfuerzos por proveer los elementos de protección necesarios para minimizar los impactos que les generan. No obstante lo anterior, se trata de multinacionales que tienen un gran monopolio y un gran poderío: he ahí la complejidad del tema.</w:t>
      </w:r>
    </w:p>
    <w:p w:rsidR="007F12E6" w:rsidRPr="00173C6C" w:rsidRDefault="00E93616" w:rsidP="00983FBC">
      <w:pPr>
        <w:jc w:val="both"/>
        <w:rPr>
          <w:rFonts w:ascii="Helvetica LT Std" w:hAnsi="Helvetica LT Std" w:cs="Arial"/>
          <w:sz w:val="24"/>
          <w:lang w:val="es-CO"/>
        </w:rPr>
      </w:pPr>
      <w:r w:rsidRPr="00173C6C">
        <w:rPr>
          <w:rFonts w:ascii="Helvetica LT Std" w:hAnsi="Helvetica LT Std" w:cs="Arial"/>
          <w:sz w:val="24"/>
          <w:lang w:val="es-CO"/>
        </w:rPr>
        <w:t>L</w:t>
      </w:r>
      <w:r w:rsidR="00EA008C" w:rsidRPr="00173C6C">
        <w:rPr>
          <w:rFonts w:ascii="Helvetica LT Std" w:hAnsi="Helvetica LT Std" w:cs="Arial"/>
          <w:sz w:val="24"/>
          <w:lang w:val="es-CO"/>
        </w:rPr>
        <w:t xml:space="preserve">as anteriores consideraciones hay que sumarle un análisis que si bien no ha sido muy publicitado, no es menos importante y es el relacionado con el marco jurídico de los anteriores conceptos; </w:t>
      </w:r>
      <w:r w:rsidR="00B42EFA" w:rsidRPr="00173C6C">
        <w:rPr>
          <w:rFonts w:ascii="Helvetica LT Std" w:hAnsi="Helvetica LT Std" w:cs="Arial"/>
          <w:sz w:val="24"/>
          <w:lang w:val="es-CO"/>
        </w:rPr>
        <w:t>no es muy claro mediante cuales leyes se garantiza a la población la población para tomar decisiones sobre el uso y aprovechamiento de su tierra, la regulación de mercados, la igualdad frente a los subsidios del Estado y demás asuntos.</w:t>
      </w:r>
      <w:r w:rsidRPr="00173C6C">
        <w:rPr>
          <w:rFonts w:ascii="Helvetica LT Std" w:hAnsi="Helvetica LT Std" w:cs="Arial"/>
          <w:sz w:val="24"/>
          <w:lang w:val="es-CO"/>
        </w:rPr>
        <w:t xml:space="preserve"> Por lo anterior, los discursos de quienes manejan esta sociedad están llenos de argumentos altruistas y de </w:t>
      </w:r>
      <w:r w:rsidR="00371C0F" w:rsidRPr="00173C6C">
        <w:rPr>
          <w:rFonts w:ascii="Helvetica LT Std" w:hAnsi="Helvetica LT Std" w:cs="Arial"/>
          <w:sz w:val="24"/>
          <w:lang w:val="es-CO"/>
        </w:rPr>
        <w:t xml:space="preserve">promesas, de </w:t>
      </w:r>
      <w:r w:rsidRPr="00173C6C">
        <w:rPr>
          <w:rFonts w:ascii="Helvetica LT Std" w:hAnsi="Helvetica LT Std" w:cs="Arial"/>
          <w:sz w:val="24"/>
          <w:lang w:val="es-CO"/>
        </w:rPr>
        <w:t xml:space="preserve">frases conmovedoras que </w:t>
      </w:r>
      <w:r w:rsidR="00371C0F" w:rsidRPr="00173C6C">
        <w:rPr>
          <w:rFonts w:ascii="Helvetica LT Std" w:hAnsi="Helvetica LT Std" w:cs="Arial"/>
          <w:sz w:val="24"/>
          <w:lang w:val="es-CO"/>
        </w:rPr>
        <w:t>tocan el corazón de los menos favorecidos, pero se sigue relegando a segundos y terceros planos, lo básico para la población: el derecho a una alimentación y a una vida sana.</w:t>
      </w:r>
    </w:p>
    <w:p w:rsidR="00271686" w:rsidRPr="00173C6C" w:rsidRDefault="00B42EFA" w:rsidP="00983FBC">
      <w:pPr>
        <w:jc w:val="both"/>
        <w:rPr>
          <w:rFonts w:ascii="Helvetica LT Std" w:hAnsi="Helvetica LT Std" w:cs="Arial"/>
          <w:sz w:val="24"/>
          <w:lang w:val="es-CO"/>
        </w:rPr>
      </w:pPr>
      <w:r w:rsidRPr="00173C6C">
        <w:rPr>
          <w:rFonts w:ascii="Helvetica LT Std" w:hAnsi="Helvetica LT Std" w:cs="Arial"/>
          <w:sz w:val="24"/>
          <w:lang w:val="es-CO"/>
        </w:rPr>
        <w:t xml:space="preserve">Es claro que en los imaginarios de las poblaciones imperan imágenes e información que marcan tendencias de consumo y definen la moda. De la misma manera la comunicación visual debe ser un instrumento por medio del cual se difunda información que trascienda fronteras, que rompa esquemas, que promueva la ética frente al uso y aprovechamiento de los recursos naturales, que fomente las buenas prácticas agrícolas </w:t>
      </w:r>
      <w:r w:rsidR="00A763B6" w:rsidRPr="00173C6C">
        <w:rPr>
          <w:rFonts w:ascii="Helvetica LT Std" w:hAnsi="Helvetica LT Std" w:cs="Arial"/>
          <w:sz w:val="24"/>
          <w:lang w:val="es-CO"/>
        </w:rPr>
        <w:t>y pecuarias que apoyen las investigaciones encaminadas al mejoramiento de la calidad de vida de la población</w:t>
      </w:r>
      <w:r w:rsidR="00371C0F" w:rsidRPr="00173C6C">
        <w:rPr>
          <w:rFonts w:ascii="Helvetica LT Std" w:hAnsi="Helvetica LT Std" w:cs="Arial"/>
          <w:sz w:val="24"/>
          <w:lang w:val="es-CO"/>
        </w:rPr>
        <w:t>, entre las que se encuentra</w:t>
      </w:r>
      <w:r w:rsidR="00A77B0F" w:rsidRPr="00173C6C">
        <w:rPr>
          <w:rFonts w:ascii="Helvetica LT Std" w:hAnsi="Helvetica LT Std" w:cs="Arial"/>
          <w:sz w:val="24"/>
          <w:lang w:val="es-CO"/>
        </w:rPr>
        <w:t>n</w:t>
      </w:r>
      <w:r w:rsidR="00371C0F" w:rsidRPr="00173C6C">
        <w:rPr>
          <w:rFonts w:ascii="Helvetica LT Std" w:hAnsi="Helvetica LT Std" w:cs="Arial"/>
          <w:sz w:val="24"/>
          <w:lang w:val="es-CO"/>
        </w:rPr>
        <w:t xml:space="preserve"> la seguridad y la soberanía alimentaria</w:t>
      </w:r>
      <w:r w:rsidR="00A763B6" w:rsidRPr="00173C6C">
        <w:rPr>
          <w:rFonts w:ascii="Helvetica LT Std" w:hAnsi="Helvetica LT Std" w:cs="Arial"/>
          <w:sz w:val="24"/>
          <w:lang w:val="es-CO"/>
        </w:rPr>
        <w:t>. He ahí varios reto</w:t>
      </w:r>
      <w:bookmarkStart w:id="0" w:name="_GoBack"/>
      <w:bookmarkEnd w:id="0"/>
      <w:r w:rsidR="00A763B6" w:rsidRPr="00173C6C">
        <w:rPr>
          <w:rFonts w:ascii="Helvetica LT Std" w:hAnsi="Helvetica LT Std" w:cs="Arial"/>
          <w:sz w:val="24"/>
          <w:lang w:val="es-CO"/>
        </w:rPr>
        <w:t>s para el Comunicador Visual del siglo XXI.</w:t>
      </w:r>
    </w:p>
    <w:sectPr w:rsidR="00271686" w:rsidRPr="00173C6C" w:rsidSect="00E8496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C7" w:rsidRDefault="00B432C7" w:rsidP="00F5663C">
      <w:pPr>
        <w:spacing w:after="0" w:line="240" w:lineRule="auto"/>
      </w:pPr>
      <w:r>
        <w:separator/>
      </w:r>
    </w:p>
  </w:endnote>
  <w:endnote w:type="continuationSeparator" w:id="0">
    <w:p w:rsidR="00B432C7" w:rsidRDefault="00B432C7" w:rsidP="00F5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tima">
    <w:altName w:val="Times New Roman"/>
    <w:panose1 w:val="00000000000000000000"/>
    <w:charset w:val="00"/>
    <w:family w:val="swiss"/>
    <w:pitch w:val="variable"/>
    <w:sig w:usb0="00000087" w:usb1="00000000" w:usb2="00000000" w:usb3="00000000" w:csb0="0000001B" w:csb1="00000000"/>
  </w:font>
  <w:font w:name="Helvetica LT Std">
    <w:panose1 w:val="00000000000000000000"/>
    <w:charset w:val="00"/>
    <w:family w:val="swiss"/>
    <w:notTrueType/>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63C" w:rsidRDefault="00B432C7">
    <w:pPr>
      <w:pStyle w:val="Piedepgina"/>
    </w:pPr>
    <w:r>
      <w:rPr>
        <w:noProof/>
        <w:lang w:eastAsia="es-ES"/>
      </w:rPr>
      <w:pict>
        <v:rect id="2 Rectángulo" o:spid="_x0000_s2049" style="position:absolute;margin-left:434.85pt;margin-top:-249.7pt;width:76.35pt;height:73.8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" fillcolor="#c2d69b [1942]" stroked="f" strokeweight="2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C7" w:rsidRDefault="00B432C7" w:rsidP="00F5663C">
      <w:pPr>
        <w:spacing w:after="0" w:line="240" w:lineRule="auto"/>
      </w:pPr>
      <w:r>
        <w:separator/>
      </w:r>
    </w:p>
  </w:footnote>
  <w:footnote w:type="continuationSeparator" w:id="0">
    <w:p w:rsidR="00B432C7" w:rsidRDefault="00B432C7" w:rsidP="00F56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63C" w:rsidRPr="00F5663C" w:rsidRDefault="00B432C7">
    <w:pPr>
      <w:pStyle w:val="Encabezado"/>
      <w:rPr>
        <w:lang w:val="es-CO"/>
      </w:rPr>
    </w:pPr>
    <w:r>
      <w:rPr>
        <w:noProof/>
        <w:lang w:eastAsia="es-ES"/>
      </w:rPr>
      <w:pict>
        <v:rect id="1 Rectángulo" o:spid="_x0000_s2050" style="position:absolute;margin-left:434.85pt;margin-top:-35.4pt;width:76.35pt;height:841.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" fillcolor="#76923c [2406]" stroked="f" strokeweight="2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5663C"/>
    <w:rsid w:val="00021BEF"/>
    <w:rsid w:val="000C1230"/>
    <w:rsid w:val="00173C6C"/>
    <w:rsid w:val="00271686"/>
    <w:rsid w:val="00371C0F"/>
    <w:rsid w:val="004E286B"/>
    <w:rsid w:val="007F12E6"/>
    <w:rsid w:val="008636A5"/>
    <w:rsid w:val="00883850"/>
    <w:rsid w:val="008C2B1B"/>
    <w:rsid w:val="00931EBE"/>
    <w:rsid w:val="00983FBC"/>
    <w:rsid w:val="00A763B6"/>
    <w:rsid w:val="00A77B0F"/>
    <w:rsid w:val="00B42EFA"/>
    <w:rsid w:val="00B432C7"/>
    <w:rsid w:val="00DF7F38"/>
    <w:rsid w:val="00E124AA"/>
    <w:rsid w:val="00E14695"/>
    <w:rsid w:val="00E52A4B"/>
    <w:rsid w:val="00E8496C"/>
    <w:rsid w:val="00E93616"/>
    <w:rsid w:val="00EA008C"/>
    <w:rsid w:val="00F5663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6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663C"/>
  </w:style>
  <w:style w:type="paragraph" w:styleId="Piedepgina">
    <w:name w:val="footer"/>
    <w:basedOn w:val="Normal"/>
    <w:link w:val="PiedepginaCar"/>
    <w:uiPriority w:val="99"/>
    <w:unhideWhenUsed/>
    <w:rsid w:val="00F566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6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6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663C"/>
  </w:style>
  <w:style w:type="paragraph" w:styleId="Piedepgina">
    <w:name w:val="footer"/>
    <w:basedOn w:val="Normal"/>
    <w:link w:val="PiedepginaCar"/>
    <w:uiPriority w:val="99"/>
    <w:unhideWhenUsed/>
    <w:rsid w:val="00F566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704</Words>
  <Characters>3873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 Nieto</dc:creator>
  <cp:lastModifiedBy>JaKo Nieto</cp:lastModifiedBy>
  <cp:revision>7</cp:revision>
  <dcterms:created xsi:type="dcterms:W3CDTF">2013-05-21T00:44:00Z</dcterms:created>
  <dcterms:modified xsi:type="dcterms:W3CDTF">2013-05-31T21:23:00Z</dcterms:modified>
</cp:coreProperties>
</file>